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关于开展总监集中培训</w:t>
      </w:r>
      <w:bookmarkStart w:id="1" w:name="_GoBack"/>
      <w:bookmarkEnd w:id="1"/>
      <w:r>
        <w:rPr>
          <w:rFonts w:hint="eastAsia"/>
          <w:sz w:val="36"/>
          <w:szCs w:val="36"/>
        </w:rPr>
        <w:t>工作的通知</w:t>
      </w:r>
    </w:p>
    <w:p>
      <w:pPr>
        <w:rPr>
          <w:sz w:val="36"/>
          <w:szCs w:val="36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OLE_LINK1"/>
      <w:r>
        <w:rPr>
          <w:rFonts w:hint="eastAsia" w:ascii="仿宋" w:hAnsi="仿宋" w:eastAsia="仿宋" w:cs="仿宋"/>
          <w:sz w:val="32"/>
          <w:szCs w:val="32"/>
        </w:rPr>
        <w:t>各监理单位：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提高我市总监的综合水平，我协会拟于8月下旬开展总监集中培训工作，培训内容是在当前形势下怎样做好总监。现请参加培训会的总监填写《总监集中培训参会回执表》，并在7月29日之前将此回执表发至协会邮箱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特此通知。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附：总监集中培训参会回执表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2016年7月7日</w:t>
      </w:r>
      <w:bookmarkEnd w:id="0"/>
    </w:p>
    <w:p>
      <w:pPr>
        <w:ind w:firstLine="640" w:firstLineChars="200"/>
        <w:jc w:val="right"/>
        <w:rPr>
          <w:rFonts w:asci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总监集中培训参会回执表</w:t>
      </w:r>
    </w:p>
    <w:p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6"/>
        <w:tblW w:w="9509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796"/>
        <w:gridCol w:w="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参会人员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所在单位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职务</w:t>
            </w:r>
          </w:p>
        </w:tc>
        <w:tc>
          <w:tcPr>
            <w:tcW w:w="7807" w:type="dxa"/>
            <w:gridSpan w:val="2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联系方式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备注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498" w:type="dxa"/>
            <w:gridSpan w:val="2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>
      <w:pPr>
        <w:rPr>
          <w:rFonts w:ascii="Times New Roman" w:hAnsi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注：</w:t>
      </w: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仿宋" w:eastAsia="仿宋"/>
          <w:sz w:val="32"/>
          <w:szCs w:val="32"/>
        </w:rPr>
        <w:t>、如参会人员较多，可复印此表</w:t>
      </w:r>
    </w:p>
    <w:p>
      <w:pPr>
        <w:ind w:firstLine="640" w:firstLineChars="200"/>
        <w:jc w:val="left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仿宋" w:eastAsia="仿宋"/>
          <w:sz w:val="32"/>
          <w:szCs w:val="32"/>
        </w:rPr>
        <w:t>、请填好此表后于</w:t>
      </w:r>
      <w:r>
        <w:rPr>
          <w:rFonts w:hint="eastAsia" w:ascii="Times New Roman" w:hAnsi="Times New Roman" w:eastAsia="仿宋"/>
          <w:sz w:val="32"/>
          <w:szCs w:val="32"/>
        </w:rPr>
        <w:t>2016</w:t>
      </w:r>
      <w:r>
        <w:rPr>
          <w:rFonts w:hint="eastAsia" w:ascii="Times New Roman" w:hAnsi="仿宋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7</w:t>
      </w:r>
      <w:r>
        <w:rPr>
          <w:rFonts w:hint="eastAsia" w:ascii="Times New Roman" w:hAnsi="仿宋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</w:rPr>
        <w:t>29</w:t>
      </w:r>
      <w:r>
        <w:rPr>
          <w:rFonts w:hint="eastAsia" w:ascii="Times New Roman" w:hAnsi="仿宋" w:eastAsia="仿宋"/>
          <w:sz w:val="32"/>
          <w:szCs w:val="32"/>
        </w:rPr>
        <w:t>日发至协会邮箱：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ahhbsjzyxh@sina.com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1B20"/>
    <w:rsid w:val="000C1708"/>
    <w:rsid w:val="00107D16"/>
    <w:rsid w:val="0011375B"/>
    <w:rsid w:val="00180963"/>
    <w:rsid w:val="00277916"/>
    <w:rsid w:val="005C37D8"/>
    <w:rsid w:val="005F6996"/>
    <w:rsid w:val="00640723"/>
    <w:rsid w:val="00651D8E"/>
    <w:rsid w:val="00881B20"/>
    <w:rsid w:val="00BA1A53"/>
    <w:rsid w:val="00DC7A86"/>
    <w:rsid w:val="00EC7CAB"/>
    <w:rsid w:val="10864832"/>
    <w:rsid w:val="780D65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42</Words>
  <Characters>240</Characters>
  <Lines>2</Lines>
  <Paragraphs>1</Paragraphs>
  <ScaleCrop>false</ScaleCrop>
  <LinksUpToDate>false</LinksUpToDate>
  <CharactersWithSpaces>281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2016-07-07T07:01:00Z</dcterms:created>
  <dc:creator>DELL</dc:creator>
  <cp:lastModifiedBy>Administrator</cp:lastModifiedBy>
  <dcterms:modified xsi:type="dcterms:W3CDTF">2016-07-11T07:05:11Z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