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宋体" w:hAnsi="宋体" w:eastAsia="宋体" w:cs="宋体"/>
          <w:b/>
          <w:i w:val="0"/>
          <w:caps w:val="0"/>
          <w:color w:val="000000"/>
          <w:spacing w:val="0"/>
          <w:sz w:val="39"/>
          <w:szCs w:val="39"/>
          <w:shd w:val="clear" w:fill="FFFFFF"/>
        </w:rPr>
        <w:t>关于开展2015年度工程造价咨询企业营业收入百名排序工作的通知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jc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皖价协〔2016〕7号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各市造价（定额站）、造价协会：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根据《安徽省工程造价咨询企业年度营业收入百名排序暂行办法》的规定，省价协在2015年造价咨询收入统计报表基础上进行营业收入百名排序（以下简称“百名排序”）工作，现将有关事宜通知如下：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一、申报范围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凡是省价协的单位会员，并具有工程造价咨询资质的企业，本着自愿原则，参加百名排序申报工作。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二、申报时间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10月17日至11月7日，逾期不再受理。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三、申报材料（一式两份）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1. 请各申报企业登陆安徽工程造价信息网（www.ahzj.com.cn），下载《工程造价咨询企业2015年度营业收入百名排序申报表》（见附件），按照要求进行填写。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2.企业申报的营业收入应与安徽工程造价信息网中“造价咨询企业管理系统”的统计报表内上报的2015年工程造价咨询收入金额相一致。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四、申报程序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1. 申报企业按要求填写《申报表》并报所在市造价站或造价协会。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2. 各市造价站、造价协会将符合申报条件的企业材料汇总后于11月10日前报送省价协。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五、评审及公布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1. 省价协按照《暂行办法》的规定，组织有关专家对申报企业的工程造价咨询营业收入情况进行复核，并确定百名排序名单。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2. 百名排序名单经公示后公布。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3. 百名排序工作不收取任何费用。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六、联系方式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联 系 人：洪蔚华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联系电话（传真）：0551-62877938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电子邮箱：ahzjxh1131@163.com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通讯地址：合肥市包河区包河大道与紫云路交口东北角城乡规划建设大厦1131室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邮政编码：230091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   附件：工程造价咨询企业2015年度营业收入百名排序申报表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2016年10月17日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240" w:lineRule="auto"/>
        <w:ind w:left="0" w:right="0" w:firstLine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抄送：各会员单位。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477C5"/>
    <w:rsid w:val="499477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2016-10-28T02:38:00Z</dcterms:created>
  <dc:creator>Administrator</dc:creator>
  <cp:lastModifiedBy>Administrator</cp:lastModifiedBy>
  <dcterms:modified xsi:type="dcterms:W3CDTF">2016-10-28T02:40:27Z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